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01B26AF" w14:textId="2983C546" w:rsidR="007E76A9" w:rsidRDefault="00BA53E0" w:rsidP="00F42B32">
      <w:pPr>
        <w:pStyle w:val="Normal1"/>
        <w:widowControl w:val="0"/>
        <w:spacing w:before="60" w:after="6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Instructional Design Document </w:t>
      </w:r>
    </w:p>
    <w:p w14:paraId="7CA7CF0D" w14:textId="77777777" w:rsidR="00EC5060" w:rsidRDefault="00EC5060" w:rsidP="00F42B32">
      <w:pPr>
        <w:pStyle w:val="Normal1"/>
        <w:widowControl w:val="0"/>
        <w:spacing w:before="60" w:after="60" w:line="240" w:lineRule="auto"/>
        <w:jc w:val="center"/>
      </w:pPr>
    </w:p>
    <w:p w14:paraId="4CBF30DD" w14:textId="77777777" w:rsidR="007E76A9" w:rsidRDefault="00EC5060" w:rsidP="00F42B32">
      <w:pPr>
        <w:pStyle w:val="Normal1"/>
        <w:widowControl w:val="0"/>
        <w:spacing w:before="60" w:after="60" w:line="240" w:lineRule="auto"/>
        <w:jc w:val="center"/>
      </w:pPr>
      <w:r>
        <w:rPr>
          <w:b/>
          <w:sz w:val="24"/>
        </w:rPr>
        <w:t>Learning Block 4</w:t>
      </w:r>
    </w:p>
    <w:p w14:paraId="5DC273F6" w14:textId="77777777" w:rsidR="007E76A9" w:rsidRDefault="00EC5060" w:rsidP="00F42B32">
      <w:pPr>
        <w:pStyle w:val="Normal1"/>
        <w:widowControl w:val="0"/>
        <w:spacing w:before="60" w:after="60" w:line="240" w:lineRule="auto"/>
        <w:jc w:val="center"/>
      </w:pPr>
      <w:r>
        <w:rPr>
          <w:b/>
          <w:sz w:val="24"/>
        </w:rPr>
        <w:t>Stakeholders in Health Care Delivery</w:t>
      </w:r>
    </w:p>
    <w:p w14:paraId="59AD48B9" w14:textId="77777777" w:rsidR="007E76A9" w:rsidRDefault="007E76A9" w:rsidP="00F42B32">
      <w:pPr>
        <w:pStyle w:val="Normal1"/>
        <w:widowControl w:val="0"/>
        <w:spacing w:before="60" w:after="60" w:line="240" w:lineRule="auto"/>
      </w:pPr>
    </w:p>
    <w:p w14:paraId="6555B48F" w14:textId="0C138842" w:rsidR="006E545C" w:rsidRPr="00113114" w:rsidRDefault="003B1F3C" w:rsidP="00F42B32">
      <w:pPr>
        <w:pStyle w:val="Normal1"/>
        <w:widowControl w:val="0"/>
        <w:spacing w:before="60" w:after="60" w:line="240" w:lineRule="auto"/>
        <w:rPr>
          <w:color w:val="000000" w:themeColor="text1"/>
          <w:sz w:val="24"/>
        </w:rPr>
      </w:pPr>
      <w:r w:rsidRPr="003B1F3C">
        <w:rPr>
          <w:color w:val="000000" w:themeColor="text1"/>
          <w:sz w:val="24"/>
        </w:rPr>
        <w:t xml:space="preserve">In this learning block, students examine </w:t>
      </w:r>
      <w:r w:rsidR="00831603">
        <w:rPr>
          <w:color w:val="000000" w:themeColor="text1"/>
          <w:sz w:val="24"/>
        </w:rPr>
        <w:t>the roles and contributions of various stakeholders in health care delivery</w:t>
      </w:r>
      <w:r>
        <w:rPr>
          <w:color w:val="000000" w:themeColor="text1"/>
          <w:sz w:val="24"/>
        </w:rPr>
        <w:t>.</w:t>
      </w:r>
      <w:r w:rsidR="00B67060">
        <w:rPr>
          <w:color w:val="000000" w:themeColor="text1"/>
          <w:sz w:val="24"/>
        </w:rPr>
        <w:t xml:space="preserve"> </w:t>
      </w:r>
      <w:r w:rsidR="004F6841">
        <w:rPr>
          <w:color w:val="000000" w:themeColor="text1"/>
          <w:sz w:val="24"/>
        </w:rPr>
        <w:t xml:space="preserve">Students are encouraged to </w:t>
      </w:r>
      <w:r w:rsidR="008B472A">
        <w:rPr>
          <w:color w:val="000000" w:themeColor="text1"/>
          <w:sz w:val="24"/>
        </w:rPr>
        <w:t>actively analyze the case</w:t>
      </w:r>
      <w:r w:rsidR="00745C25">
        <w:rPr>
          <w:color w:val="000000" w:themeColor="text1"/>
          <w:sz w:val="24"/>
        </w:rPr>
        <w:t xml:space="preserve"> presented through the learning media</w:t>
      </w:r>
      <w:r w:rsidR="008B472A">
        <w:rPr>
          <w:color w:val="000000" w:themeColor="text1"/>
          <w:sz w:val="24"/>
        </w:rPr>
        <w:t xml:space="preserve"> </w:t>
      </w:r>
      <w:r w:rsidR="004F6841">
        <w:rPr>
          <w:color w:val="000000" w:themeColor="text1"/>
          <w:sz w:val="24"/>
        </w:rPr>
        <w:t xml:space="preserve">and engage in critical thinking </w:t>
      </w:r>
      <w:r w:rsidR="008B472A">
        <w:rPr>
          <w:color w:val="000000" w:themeColor="text1"/>
          <w:sz w:val="24"/>
        </w:rPr>
        <w:t>while</w:t>
      </w:r>
      <w:r w:rsidR="00E80E8F">
        <w:rPr>
          <w:color w:val="000000" w:themeColor="text1"/>
          <w:sz w:val="24"/>
        </w:rPr>
        <w:t xml:space="preserve"> </w:t>
      </w:r>
      <w:r w:rsidR="00B67060">
        <w:rPr>
          <w:color w:val="000000" w:themeColor="text1"/>
          <w:sz w:val="24"/>
        </w:rPr>
        <w:t>consider</w:t>
      </w:r>
      <w:r w:rsidR="008B472A">
        <w:rPr>
          <w:color w:val="000000" w:themeColor="text1"/>
          <w:sz w:val="24"/>
        </w:rPr>
        <w:t>ing</w:t>
      </w:r>
      <w:r w:rsidR="00B67060">
        <w:rPr>
          <w:color w:val="000000" w:themeColor="text1"/>
          <w:sz w:val="24"/>
        </w:rPr>
        <w:t xml:space="preserve"> how stakeholder interactions </w:t>
      </w:r>
      <w:r w:rsidR="00BA53E0">
        <w:rPr>
          <w:color w:val="000000" w:themeColor="text1"/>
          <w:sz w:val="24"/>
        </w:rPr>
        <w:t>can influence</w:t>
      </w:r>
      <w:r w:rsidR="00B67060">
        <w:rPr>
          <w:color w:val="000000" w:themeColor="text1"/>
          <w:sz w:val="24"/>
        </w:rPr>
        <w:t xml:space="preserve"> pat</w:t>
      </w:r>
      <w:r w:rsidR="00113114">
        <w:rPr>
          <w:color w:val="000000" w:themeColor="text1"/>
          <w:sz w:val="24"/>
        </w:rPr>
        <w:t xml:space="preserve">ient safety. </w:t>
      </w:r>
      <w:r w:rsidR="006E545C">
        <w:rPr>
          <w:sz w:val="24"/>
        </w:rPr>
        <w:t>Communication</w:t>
      </w:r>
      <w:r w:rsidR="00BA53E0">
        <w:rPr>
          <w:sz w:val="24"/>
        </w:rPr>
        <w:t xml:space="preserve"> </w:t>
      </w:r>
      <w:r w:rsidR="006E545C">
        <w:rPr>
          <w:sz w:val="24"/>
        </w:rPr>
        <w:t>and collaboration are addressed as essential aspects of stakeholder relationships.</w:t>
      </w:r>
    </w:p>
    <w:p w14:paraId="0F351D21" w14:textId="6F26565F" w:rsidR="007E76A9" w:rsidRDefault="007E76A9" w:rsidP="00F42B32">
      <w:pPr>
        <w:pStyle w:val="Normal1"/>
        <w:widowControl w:val="0"/>
        <w:spacing w:before="60" w:after="60" w:line="240" w:lineRule="auto"/>
      </w:pPr>
    </w:p>
    <w:p w14:paraId="03AB25DA" w14:textId="77777777" w:rsidR="007E76A9" w:rsidRDefault="00EC5060" w:rsidP="00F42B32">
      <w:pPr>
        <w:pStyle w:val="Normal1"/>
        <w:widowControl w:val="0"/>
        <w:spacing w:before="60" w:after="60" w:line="240" w:lineRule="auto"/>
      </w:pPr>
      <w:r>
        <w:rPr>
          <w:b/>
          <w:sz w:val="24"/>
        </w:rPr>
        <w:t xml:space="preserve">Subject Area: </w:t>
      </w:r>
      <w:r>
        <w:rPr>
          <w:sz w:val="24"/>
          <w:highlight w:val="white"/>
        </w:rPr>
        <w:t>Health Care Administration</w:t>
      </w:r>
    </w:p>
    <w:p w14:paraId="57D7CBC6" w14:textId="77777777" w:rsidR="007E76A9" w:rsidRDefault="007E76A9" w:rsidP="00F42B32">
      <w:pPr>
        <w:pStyle w:val="Normal1"/>
        <w:widowControl w:val="0"/>
        <w:spacing w:before="60" w:after="60" w:line="240" w:lineRule="auto"/>
      </w:pPr>
    </w:p>
    <w:p w14:paraId="0CB151E2" w14:textId="77777777" w:rsidR="007E76A9" w:rsidRDefault="00EC5060" w:rsidP="00F42B32">
      <w:pPr>
        <w:pStyle w:val="Normal1"/>
        <w:widowControl w:val="0"/>
        <w:spacing w:before="60" w:after="60" w:line="240" w:lineRule="auto"/>
      </w:pPr>
      <w:r>
        <w:rPr>
          <w:b/>
          <w:sz w:val="24"/>
        </w:rPr>
        <w:t xml:space="preserve">Use with Suggested Courses: </w:t>
      </w:r>
      <w:r>
        <w:rPr>
          <w:sz w:val="24"/>
        </w:rPr>
        <w:t>The Health Care Industry</w:t>
      </w:r>
    </w:p>
    <w:p w14:paraId="099F149C" w14:textId="77777777" w:rsidR="007E76A9" w:rsidRDefault="007E76A9" w:rsidP="00F42B32">
      <w:pPr>
        <w:pStyle w:val="Normal1"/>
        <w:widowControl w:val="0"/>
        <w:spacing w:before="60" w:after="60" w:line="240" w:lineRule="auto"/>
      </w:pPr>
    </w:p>
    <w:p w14:paraId="1464CDB8" w14:textId="3EE358C5" w:rsidR="00B64038" w:rsidRDefault="00EC5060" w:rsidP="00F42B32">
      <w:pPr>
        <w:pStyle w:val="CommentText"/>
        <w:spacing w:before="60" w:after="60"/>
      </w:pPr>
      <w:r>
        <w:rPr>
          <w:b/>
        </w:rPr>
        <w:t xml:space="preserve">Key </w:t>
      </w:r>
      <w:r w:rsidRPr="00EC5060">
        <w:rPr>
          <w:b/>
          <w:color w:val="000000" w:themeColor="text1"/>
        </w:rPr>
        <w:t>Terms:</w:t>
      </w:r>
      <w:r>
        <w:rPr>
          <w:b/>
        </w:rPr>
        <w:t xml:space="preserve"> </w:t>
      </w:r>
      <w:r w:rsidR="003B1F3C" w:rsidRPr="003B1F3C">
        <w:t>Stakeholders</w:t>
      </w:r>
      <w:r w:rsidR="00745C25">
        <w:t xml:space="preserve">; stakeholder interests, </w:t>
      </w:r>
      <w:r w:rsidR="000B1AFC">
        <w:t>priorities,</w:t>
      </w:r>
      <w:r w:rsidR="00745C25">
        <w:t xml:space="preserve"> expectations; stakeholder relationships and interactions; professional roles;</w:t>
      </w:r>
      <w:r w:rsidR="003B1F3C">
        <w:t xml:space="preserve"> </w:t>
      </w:r>
      <w:r w:rsidR="00745C25">
        <w:t>board of directors / governance;</w:t>
      </w:r>
      <w:r w:rsidR="009175E6">
        <w:t xml:space="preserve"> </w:t>
      </w:r>
      <w:r w:rsidR="00745C25">
        <w:t>interdisciplinary collaboration; teamwork; communication;</w:t>
      </w:r>
      <w:r w:rsidR="009175E6">
        <w:t xml:space="preserve"> </w:t>
      </w:r>
      <w:r w:rsidR="003B1F3C">
        <w:t>patient-</w:t>
      </w:r>
      <w:r w:rsidR="00AC7B34">
        <w:t xml:space="preserve"> and family-centered </w:t>
      </w:r>
      <w:r w:rsidR="00745C25">
        <w:t>care;</w:t>
      </w:r>
      <w:r w:rsidR="003B1F3C">
        <w:t xml:space="preserve"> </w:t>
      </w:r>
      <w:r w:rsidR="00745C25">
        <w:t>patient and family education; patient safety;</w:t>
      </w:r>
      <w:r w:rsidR="009175E6">
        <w:t xml:space="preserve"> </w:t>
      </w:r>
      <w:r w:rsidR="00AC7B34">
        <w:t>nosocomial infections (</w:t>
      </w:r>
      <w:r w:rsidR="00BA53E0">
        <w:t>health</w:t>
      </w:r>
      <w:r w:rsidR="00745C25">
        <w:t>care</w:t>
      </w:r>
      <w:r w:rsidR="00BA53E0">
        <w:t>-</w:t>
      </w:r>
      <w:r w:rsidR="003B1F3C">
        <w:t>acquired infections</w:t>
      </w:r>
      <w:r w:rsidR="00AC7B34">
        <w:t>)</w:t>
      </w:r>
      <w:r w:rsidR="00745C25">
        <w:t>; infection control;</w:t>
      </w:r>
      <w:r w:rsidR="009175E6">
        <w:t xml:space="preserve"> </w:t>
      </w:r>
      <w:r w:rsidR="00745C25">
        <w:t>story of harm;</w:t>
      </w:r>
      <w:r w:rsidR="00BA53E0">
        <w:t xml:space="preserve"> learning opportunities;</w:t>
      </w:r>
      <w:r w:rsidR="00B64038">
        <w:t xml:space="preserve"> </w:t>
      </w:r>
      <w:r w:rsidR="00710234">
        <w:t>leadership; management</w:t>
      </w:r>
      <w:r w:rsidR="00B64038">
        <w:t xml:space="preserve"> </w:t>
      </w:r>
    </w:p>
    <w:p w14:paraId="3EE74EEF" w14:textId="77777777" w:rsidR="007E76A9" w:rsidRDefault="007E76A9" w:rsidP="00F42B32">
      <w:pPr>
        <w:pStyle w:val="Normal1"/>
        <w:widowControl w:val="0"/>
        <w:spacing w:before="60" w:after="60" w:line="240" w:lineRule="auto"/>
      </w:pPr>
    </w:p>
    <w:p w14:paraId="4ACBF01B" w14:textId="77777777" w:rsidR="007E76A9" w:rsidRDefault="00EC5060" w:rsidP="00F42B32">
      <w:pPr>
        <w:pStyle w:val="Normal1"/>
        <w:widowControl w:val="0"/>
        <w:spacing w:before="60" w:after="60" w:line="240" w:lineRule="auto"/>
      </w:pPr>
      <w:r>
        <w:rPr>
          <w:b/>
          <w:sz w:val="24"/>
        </w:rPr>
        <w:t>Competencies:</w:t>
      </w:r>
    </w:p>
    <w:p w14:paraId="0CC70804" w14:textId="77777777" w:rsidR="007E76A9" w:rsidRDefault="007E76A9" w:rsidP="00F42B32">
      <w:pPr>
        <w:pStyle w:val="Normal1"/>
        <w:widowControl w:val="0"/>
        <w:spacing w:before="60" w:after="60" w:line="240" w:lineRule="auto"/>
      </w:pPr>
    </w:p>
    <w:tbl>
      <w:tblPr>
        <w:tblStyle w:val="a"/>
        <w:tblW w:w="8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20"/>
        <w:gridCol w:w="1710"/>
      </w:tblGrid>
      <w:tr w:rsidR="00104063" w14:paraId="4CCBF3D8" w14:textId="77777777" w:rsidTr="00F42B32"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470AF" w14:textId="229E5F7E" w:rsidR="00104063" w:rsidRPr="00F42B32" w:rsidRDefault="00104063" w:rsidP="00F42B32">
            <w:pPr>
              <w:spacing w:before="60" w:after="60" w:line="240" w:lineRule="auto"/>
              <w:rPr>
                <w:sz w:val="24"/>
                <w:szCs w:val="24"/>
              </w:rPr>
            </w:pPr>
            <w:r w:rsidRPr="00104063">
              <w:rPr>
                <w:b/>
                <w:sz w:val="24"/>
                <w:szCs w:val="24"/>
              </w:rPr>
              <w:t>Providers / Health</w:t>
            </w:r>
            <w:r w:rsidR="00710234">
              <w:rPr>
                <w:b/>
                <w:sz w:val="24"/>
                <w:szCs w:val="24"/>
              </w:rPr>
              <w:t xml:space="preserve"> C</w:t>
            </w:r>
            <w:r w:rsidRPr="00104063">
              <w:rPr>
                <w:b/>
                <w:sz w:val="24"/>
                <w:szCs w:val="24"/>
              </w:rPr>
              <w:t>are Professionals and Settings</w:t>
            </w:r>
            <w:r w:rsidR="00F42B32">
              <w:rPr>
                <w:b/>
                <w:sz w:val="24"/>
                <w:szCs w:val="24"/>
              </w:rPr>
              <w:t>:</w:t>
            </w:r>
            <w:r w:rsidRPr="00104063">
              <w:rPr>
                <w:b/>
                <w:sz w:val="24"/>
                <w:szCs w:val="24"/>
              </w:rPr>
              <w:t xml:space="preserve"> </w:t>
            </w:r>
            <w:r w:rsidRPr="00104063">
              <w:rPr>
                <w:sz w:val="24"/>
                <w:szCs w:val="24"/>
              </w:rPr>
              <w:t>Compare the characteristics of various groups of health</w:t>
            </w:r>
            <w:r w:rsidR="00710234">
              <w:rPr>
                <w:sz w:val="24"/>
                <w:szCs w:val="24"/>
              </w:rPr>
              <w:t xml:space="preserve"> </w:t>
            </w:r>
            <w:r w:rsidRPr="00104063">
              <w:rPr>
                <w:sz w:val="24"/>
                <w:szCs w:val="24"/>
              </w:rPr>
              <w:t>care professionals and types of settings involved in health</w:t>
            </w:r>
            <w:r w:rsidR="00710234">
              <w:rPr>
                <w:sz w:val="24"/>
                <w:szCs w:val="24"/>
              </w:rPr>
              <w:t xml:space="preserve"> </w:t>
            </w:r>
            <w:r w:rsidRPr="00104063">
              <w:rPr>
                <w:sz w:val="24"/>
                <w:szCs w:val="24"/>
              </w:rPr>
              <w:t>care delivery in the U.S.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A4669" w14:textId="77777777" w:rsidR="00104063" w:rsidRPr="00EF7CA4" w:rsidRDefault="00104063" w:rsidP="00F42B32">
            <w:pPr>
              <w:pStyle w:val="Normal1"/>
              <w:widowControl w:val="0"/>
              <w:spacing w:before="60" w:after="60" w:line="240" w:lineRule="auto"/>
              <w:rPr>
                <w:sz w:val="24"/>
                <w:szCs w:val="24"/>
              </w:rPr>
            </w:pPr>
            <w:r w:rsidRPr="00EF7CA4">
              <w:rPr>
                <w:sz w:val="24"/>
                <w:szCs w:val="24"/>
              </w:rPr>
              <w:t>Beginning</w:t>
            </w:r>
          </w:p>
          <w:p w14:paraId="48A3BE65" w14:textId="77777777" w:rsidR="00104063" w:rsidRPr="00EF7CA4" w:rsidRDefault="00104063" w:rsidP="00F42B32">
            <w:pPr>
              <w:pStyle w:val="Normal1"/>
              <w:widowControl w:val="0"/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EC5060" w14:paraId="668B52F0" w14:textId="77777777" w:rsidTr="00F42B32"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B2A83" w14:textId="77777777" w:rsidR="00EC5060" w:rsidRPr="00104063" w:rsidRDefault="00EC5060" w:rsidP="00F42B32">
            <w:pPr>
              <w:pStyle w:val="Normal1"/>
              <w:widowControl w:val="0"/>
              <w:spacing w:before="60" w:after="60" w:line="240" w:lineRule="auto"/>
              <w:rPr>
                <w:sz w:val="24"/>
                <w:szCs w:val="24"/>
              </w:rPr>
            </w:pPr>
            <w:r w:rsidRPr="00104063">
              <w:rPr>
                <w:b/>
                <w:sz w:val="24"/>
                <w:szCs w:val="24"/>
              </w:rPr>
              <w:t xml:space="preserve">Stakeholder Interests and Relationships: </w:t>
            </w:r>
            <w:r w:rsidRPr="00104063">
              <w:rPr>
                <w:sz w:val="24"/>
                <w:szCs w:val="24"/>
              </w:rPr>
              <w:t>Analyze stakeholder interests and relationships, and the influence of these on health care delivery.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166CF" w14:textId="77777777" w:rsidR="00EC5060" w:rsidRPr="00EF7CA4" w:rsidRDefault="00EC5060" w:rsidP="00F42B32">
            <w:pPr>
              <w:pStyle w:val="Normal1"/>
              <w:widowControl w:val="0"/>
              <w:spacing w:before="60" w:after="60" w:line="240" w:lineRule="auto"/>
              <w:rPr>
                <w:sz w:val="24"/>
                <w:szCs w:val="24"/>
              </w:rPr>
            </w:pPr>
            <w:r w:rsidRPr="00EF7CA4">
              <w:rPr>
                <w:sz w:val="24"/>
                <w:szCs w:val="24"/>
              </w:rPr>
              <w:t>Beginning</w:t>
            </w:r>
          </w:p>
          <w:p w14:paraId="57EAD21C" w14:textId="72A0591D" w:rsidR="003B1F3C" w:rsidRPr="00EF7CA4" w:rsidRDefault="003D72A2" w:rsidP="00F42B32">
            <w:pPr>
              <w:pStyle w:val="Normal1"/>
              <w:widowControl w:val="0"/>
              <w:spacing w:before="60" w:after="6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 k</w:t>
            </w:r>
            <w:r w:rsidR="003B1F3C" w:rsidRPr="00EF7CA4">
              <w:rPr>
                <w:sz w:val="24"/>
                <w:szCs w:val="24"/>
              </w:rPr>
              <w:t>ey comp for this LB)</w:t>
            </w:r>
          </w:p>
        </w:tc>
      </w:tr>
      <w:tr w:rsidR="00104063" w14:paraId="3827476A" w14:textId="77777777" w:rsidTr="00F42B32"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32B96" w14:textId="5761E267" w:rsidR="00104063" w:rsidRPr="00104063" w:rsidRDefault="00104063" w:rsidP="00F42B32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104063">
              <w:rPr>
                <w:b/>
                <w:sz w:val="24"/>
                <w:szCs w:val="24"/>
              </w:rPr>
              <w:t>Patient Care and Safety</w:t>
            </w:r>
            <w:r w:rsidR="00F42B32">
              <w:rPr>
                <w:b/>
                <w:sz w:val="24"/>
                <w:szCs w:val="24"/>
              </w:rPr>
              <w:t xml:space="preserve">: </w:t>
            </w:r>
            <w:r w:rsidRPr="00104063">
              <w:rPr>
                <w:sz w:val="24"/>
                <w:szCs w:val="24"/>
              </w:rPr>
              <w:t>Evaluate how the principles of patient care and safety influence the delivery of health</w:t>
            </w:r>
            <w:r w:rsidR="00F42B32">
              <w:rPr>
                <w:sz w:val="24"/>
                <w:szCs w:val="24"/>
              </w:rPr>
              <w:t xml:space="preserve"> </w:t>
            </w:r>
            <w:r w:rsidRPr="00104063">
              <w:rPr>
                <w:sz w:val="24"/>
                <w:szCs w:val="24"/>
              </w:rPr>
              <w:t>care in the U.S.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C0E78" w14:textId="77777777" w:rsidR="00104063" w:rsidRPr="00EF7CA4" w:rsidRDefault="00104063" w:rsidP="00F42B32">
            <w:pPr>
              <w:pStyle w:val="Normal1"/>
              <w:widowControl w:val="0"/>
              <w:spacing w:before="60" w:after="60" w:line="240" w:lineRule="auto"/>
              <w:rPr>
                <w:sz w:val="24"/>
                <w:szCs w:val="24"/>
              </w:rPr>
            </w:pPr>
            <w:r w:rsidRPr="00EF7CA4">
              <w:rPr>
                <w:sz w:val="24"/>
                <w:szCs w:val="24"/>
              </w:rPr>
              <w:t>Beginning</w:t>
            </w:r>
          </w:p>
          <w:p w14:paraId="24CBC3E7" w14:textId="77777777" w:rsidR="00104063" w:rsidRPr="00EF7CA4" w:rsidRDefault="00104063" w:rsidP="00F42B32">
            <w:pPr>
              <w:pStyle w:val="Normal1"/>
              <w:widowControl w:val="0"/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EC5060" w14:paraId="33586959" w14:textId="77777777" w:rsidTr="00F42B32"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9A811" w14:textId="77777777" w:rsidR="00EC5060" w:rsidRPr="00104063" w:rsidRDefault="00EC5060" w:rsidP="00F42B32">
            <w:pPr>
              <w:pStyle w:val="Normal1"/>
              <w:widowControl w:val="0"/>
              <w:spacing w:before="60" w:after="60" w:line="240" w:lineRule="auto"/>
              <w:rPr>
                <w:sz w:val="24"/>
                <w:szCs w:val="24"/>
              </w:rPr>
            </w:pPr>
            <w:r w:rsidRPr="00104063">
              <w:rPr>
                <w:b/>
                <w:sz w:val="24"/>
                <w:szCs w:val="24"/>
              </w:rPr>
              <w:t xml:space="preserve">Leadership and Management: </w:t>
            </w:r>
            <w:r w:rsidRPr="00104063">
              <w:rPr>
                <w:sz w:val="24"/>
                <w:szCs w:val="24"/>
              </w:rPr>
              <w:t>Analyze the attributes of effective leadership and management in health care organizations.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156B6" w14:textId="77777777" w:rsidR="00EC5060" w:rsidRPr="00EF7CA4" w:rsidRDefault="00EC5060" w:rsidP="00F42B32">
            <w:pPr>
              <w:pStyle w:val="Normal1"/>
              <w:widowControl w:val="0"/>
              <w:spacing w:before="60" w:after="60" w:line="240" w:lineRule="auto"/>
              <w:rPr>
                <w:sz w:val="24"/>
                <w:szCs w:val="24"/>
              </w:rPr>
            </w:pPr>
            <w:r w:rsidRPr="00EF7CA4">
              <w:rPr>
                <w:sz w:val="24"/>
                <w:szCs w:val="24"/>
              </w:rPr>
              <w:t>Beginning</w:t>
            </w:r>
          </w:p>
        </w:tc>
      </w:tr>
      <w:tr w:rsidR="00EC5060" w14:paraId="428D1835" w14:textId="77777777" w:rsidTr="00F42B32"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E3E04" w14:textId="77777777" w:rsidR="00EC5060" w:rsidRPr="00104063" w:rsidRDefault="00EC5060" w:rsidP="00F42B32">
            <w:pPr>
              <w:pStyle w:val="Normal1"/>
              <w:widowControl w:val="0"/>
              <w:spacing w:before="60" w:after="60" w:line="240" w:lineRule="auto"/>
              <w:rPr>
                <w:sz w:val="24"/>
                <w:szCs w:val="24"/>
              </w:rPr>
            </w:pPr>
            <w:r w:rsidRPr="00104063">
              <w:rPr>
                <w:b/>
                <w:sz w:val="24"/>
                <w:szCs w:val="24"/>
              </w:rPr>
              <w:t xml:space="preserve">Organizational Change: </w:t>
            </w:r>
            <w:r w:rsidRPr="00104063">
              <w:rPr>
                <w:sz w:val="24"/>
                <w:szCs w:val="24"/>
              </w:rPr>
              <w:t xml:space="preserve">Apply organizational development and </w:t>
            </w:r>
            <w:r w:rsidRPr="00104063">
              <w:rPr>
                <w:sz w:val="24"/>
                <w:szCs w:val="24"/>
              </w:rPr>
              <w:lastRenderedPageBreak/>
              <w:t>behavior principles to facilitate change in health care settings.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E129E" w14:textId="77777777" w:rsidR="00EC5060" w:rsidRPr="00EF7CA4" w:rsidRDefault="00EC5060" w:rsidP="00F42B32">
            <w:pPr>
              <w:pStyle w:val="Normal1"/>
              <w:widowControl w:val="0"/>
              <w:spacing w:before="60" w:after="60" w:line="240" w:lineRule="auto"/>
              <w:rPr>
                <w:sz w:val="24"/>
                <w:szCs w:val="24"/>
              </w:rPr>
            </w:pPr>
            <w:r w:rsidRPr="00EF7CA4">
              <w:rPr>
                <w:sz w:val="24"/>
                <w:szCs w:val="24"/>
              </w:rPr>
              <w:lastRenderedPageBreak/>
              <w:t>Beginning</w:t>
            </w:r>
          </w:p>
        </w:tc>
      </w:tr>
      <w:tr w:rsidR="00104063" w14:paraId="4C4D2F28" w14:textId="77777777" w:rsidTr="00F42B32"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70273" w14:textId="77777777" w:rsidR="00104063" w:rsidRPr="00104063" w:rsidRDefault="00104063" w:rsidP="00F42B32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104063">
              <w:rPr>
                <w:b/>
                <w:sz w:val="24"/>
                <w:szCs w:val="24"/>
              </w:rPr>
              <w:lastRenderedPageBreak/>
              <w:t xml:space="preserve">Team Development and Management </w:t>
            </w:r>
          </w:p>
          <w:p w14:paraId="1334D1F4" w14:textId="35C5C55A" w:rsidR="00104063" w:rsidRPr="00104063" w:rsidRDefault="00104063" w:rsidP="00F42B32">
            <w:pPr>
              <w:pStyle w:val="Normal1"/>
              <w:widowControl w:val="0"/>
              <w:spacing w:before="60" w:after="60" w:line="240" w:lineRule="auto"/>
              <w:rPr>
                <w:b/>
                <w:sz w:val="24"/>
                <w:szCs w:val="24"/>
              </w:rPr>
            </w:pPr>
            <w:r w:rsidRPr="00104063">
              <w:rPr>
                <w:sz w:val="24"/>
                <w:szCs w:val="24"/>
              </w:rPr>
              <w:t>Apply principles of team development and management to promote organizational success.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41A1E" w14:textId="77777777" w:rsidR="00104063" w:rsidRPr="00EF7CA4" w:rsidRDefault="00104063" w:rsidP="00F42B32">
            <w:pPr>
              <w:pStyle w:val="Normal1"/>
              <w:widowControl w:val="0"/>
              <w:spacing w:before="60" w:after="60" w:line="240" w:lineRule="auto"/>
              <w:rPr>
                <w:sz w:val="24"/>
                <w:szCs w:val="24"/>
              </w:rPr>
            </w:pPr>
            <w:r w:rsidRPr="00EF7CA4">
              <w:rPr>
                <w:sz w:val="24"/>
                <w:szCs w:val="24"/>
              </w:rPr>
              <w:t>Beginning</w:t>
            </w:r>
          </w:p>
          <w:p w14:paraId="6C6726EC" w14:textId="77777777" w:rsidR="00104063" w:rsidRPr="00EF7CA4" w:rsidRDefault="00104063" w:rsidP="00F42B32">
            <w:pPr>
              <w:pStyle w:val="Normal1"/>
              <w:widowControl w:val="0"/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104063" w14:paraId="6CD6AC7D" w14:textId="77777777" w:rsidTr="00F42B32"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17B2" w14:textId="77777777" w:rsidR="00104063" w:rsidRPr="00104063" w:rsidRDefault="00104063" w:rsidP="00F42B32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104063">
              <w:rPr>
                <w:b/>
                <w:sz w:val="24"/>
                <w:szCs w:val="24"/>
              </w:rPr>
              <w:t>Advocacy</w:t>
            </w:r>
          </w:p>
          <w:p w14:paraId="0BCFD985" w14:textId="6C2DCADF" w:rsidR="00104063" w:rsidRPr="00104063" w:rsidRDefault="00104063" w:rsidP="00F42B32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104063">
              <w:rPr>
                <w:sz w:val="24"/>
                <w:szCs w:val="24"/>
              </w:rPr>
              <w:t>Apply knowledge and skills to advocate on behalf of stakeholders / issues.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AA294" w14:textId="77777777" w:rsidR="00104063" w:rsidRPr="00EF7CA4" w:rsidRDefault="00104063" w:rsidP="00F42B32">
            <w:pPr>
              <w:pStyle w:val="Normal1"/>
              <w:widowControl w:val="0"/>
              <w:spacing w:before="60" w:after="60" w:line="240" w:lineRule="auto"/>
              <w:rPr>
                <w:sz w:val="24"/>
                <w:szCs w:val="24"/>
              </w:rPr>
            </w:pPr>
            <w:r w:rsidRPr="00EF7CA4">
              <w:rPr>
                <w:sz w:val="24"/>
                <w:szCs w:val="24"/>
              </w:rPr>
              <w:t>Beginning</w:t>
            </w:r>
          </w:p>
          <w:p w14:paraId="3FD86CE7" w14:textId="77777777" w:rsidR="00104063" w:rsidRPr="00EF7CA4" w:rsidRDefault="00104063" w:rsidP="00F42B32">
            <w:pPr>
              <w:pStyle w:val="Normal1"/>
              <w:widowControl w:val="0"/>
              <w:spacing w:before="60" w:after="60" w:line="240" w:lineRule="auto"/>
              <w:rPr>
                <w:sz w:val="24"/>
                <w:szCs w:val="24"/>
              </w:rPr>
            </w:pPr>
          </w:p>
        </w:tc>
      </w:tr>
      <w:tr w:rsidR="00104063" w14:paraId="0963872F" w14:textId="77777777" w:rsidTr="00F42B32">
        <w:tc>
          <w:tcPr>
            <w:tcW w:w="7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5DD68" w14:textId="77777777" w:rsidR="00104063" w:rsidRPr="00104063" w:rsidRDefault="00104063" w:rsidP="00F42B32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104063">
              <w:rPr>
                <w:b/>
                <w:sz w:val="24"/>
                <w:szCs w:val="24"/>
              </w:rPr>
              <w:t>Ethics</w:t>
            </w:r>
          </w:p>
          <w:p w14:paraId="3E944CD9" w14:textId="754BB59F" w:rsidR="00104063" w:rsidRPr="00104063" w:rsidRDefault="00104063" w:rsidP="00F42B32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104063">
              <w:rPr>
                <w:sz w:val="24"/>
                <w:szCs w:val="24"/>
              </w:rPr>
              <w:t>Apply ethical principles to decision making in healthcare organizations.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BCBA6" w14:textId="77777777" w:rsidR="00104063" w:rsidRPr="00EF7CA4" w:rsidRDefault="00104063" w:rsidP="00F42B32">
            <w:pPr>
              <w:pStyle w:val="Normal1"/>
              <w:widowControl w:val="0"/>
              <w:spacing w:before="60" w:after="60" w:line="240" w:lineRule="auto"/>
              <w:rPr>
                <w:sz w:val="24"/>
                <w:szCs w:val="24"/>
              </w:rPr>
            </w:pPr>
            <w:r w:rsidRPr="00EF7CA4">
              <w:rPr>
                <w:sz w:val="24"/>
                <w:szCs w:val="24"/>
              </w:rPr>
              <w:t>Beginning</w:t>
            </w:r>
          </w:p>
          <w:p w14:paraId="5A54FC65" w14:textId="77777777" w:rsidR="00104063" w:rsidRPr="00EF7CA4" w:rsidRDefault="00104063" w:rsidP="00F42B32">
            <w:pPr>
              <w:pStyle w:val="Normal1"/>
              <w:widowControl w:val="0"/>
              <w:spacing w:before="60" w:after="60" w:line="240" w:lineRule="auto"/>
              <w:rPr>
                <w:sz w:val="24"/>
                <w:szCs w:val="24"/>
              </w:rPr>
            </w:pPr>
          </w:p>
        </w:tc>
      </w:tr>
    </w:tbl>
    <w:p w14:paraId="59689699" w14:textId="77777777" w:rsidR="007E76A9" w:rsidRDefault="007E76A9" w:rsidP="00F42B32">
      <w:pPr>
        <w:pStyle w:val="Normal1"/>
        <w:widowControl w:val="0"/>
        <w:spacing w:before="60" w:after="60" w:line="240" w:lineRule="auto"/>
      </w:pPr>
    </w:p>
    <w:p w14:paraId="1C665CA7" w14:textId="77777777" w:rsidR="007E76A9" w:rsidRDefault="00EC5060" w:rsidP="00F42B32">
      <w:pPr>
        <w:pStyle w:val="Normal1"/>
        <w:widowControl w:val="0"/>
        <w:spacing w:before="60" w:after="60" w:line="240" w:lineRule="auto"/>
      </w:pPr>
      <w:r>
        <w:rPr>
          <w:b/>
          <w:sz w:val="24"/>
        </w:rPr>
        <w:t>Learning Objectives:</w:t>
      </w:r>
    </w:p>
    <w:p w14:paraId="5FA5AA65" w14:textId="0BAFEDE0" w:rsidR="00121B92" w:rsidRDefault="00121B92" w:rsidP="00F42B32">
      <w:pPr>
        <w:pStyle w:val="ListParagraph"/>
        <w:numPr>
          <w:ilvl w:val="0"/>
          <w:numId w:val="4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Analyze stakeholder involvement in health care delivery</w:t>
      </w:r>
    </w:p>
    <w:p w14:paraId="143A04C7" w14:textId="27985123" w:rsidR="00F439C4" w:rsidRDefault="00905179" w:rsidP="00F42B32">
      <w:pPr>
        <w:pStyle w:val="ListParagraph"/>
        <w:numPr>
          <w:ilvl w:val="0"/>
          <w:numId w:val="4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Assess</w:t>
      </w:r>
      <w:r w:rsidR="00F439C4" w:rsidRPr="002551BB">
        <w:rPr>
          <w:rFonts w:ascii="Arial" w:hAnsi="Arial" w:cs="Arial"/>
        </w:rPr>
        <w:t xml:space="preserve"> </w:t>
      </w:r>
      <w:r w:rsidR="0081293D">
        <w:rPr>
          <w:rFonts w:ascii="Arial" w:hAnsi="Arial" w:cs="Arial"/>
        </w:rPr>
        <w:t xml:space="preserve">the impact of </w:t>
      </w:r>
      <w:r w:rsidR="00F439C4" w:rsidRPr="002551BB">
        <w:rPr>
          <w:rFonts w:ascii="Arial" w:hAnsi="Arial" w:cs="Arial"/>
        </w:rPr>
        <w:t xml:space="preserve">stakeholder </w:t>
      </w:r>
      <w:r w:rsidR="0081293D">
        <w:rPr>
          <w:rFonts w:ascii="Arial" w:hAnsi="Arial" w:cs="Arial"/>
        </w:rPr>
        <w:t>needs, priorities, and actions on patient safety</w:t>
      </w:r>
    </w:p>
    <w:p w14:paraId="55D21760" w14:textId="30A63437" w:rsidR="00121B92" w:rsidRPr="00121B92" w:rsidRDefault="002C45AD" w:rsidP="00F42B32">
      <w:pPr>
        <w:pStyle w:val="ListParagraph"/>
        <w:numPr>
          <w:ilvl w:val="0"/>
          <w:numId w:val="4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Analyze</w:t>
      </w:r>
      <w:r w:rsidR="00121B92" w:rsidRPr="002551BB">
        <w:rPr>
          <w:rFonts w:ascii="Arial" w:hAnsi="Arial" w:cs="Arial"/>
        </w:rPr>
        <w:t xml:space="preserve"> the significance of </w:t>
      </w:r>
      <w:r>
        <w:rPr>
          <w:rFonts w:ascii="Arial" w:hAnsi="Arial" w:cs="Arial"/>
        </w:rPr>
        <w:t>interdisciplinary collaboration</w:t>
      </w:r>
      <w:r w:rsidR="00121B92" w:rsidRPr="002551BB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>patient safety</w:t>
      </w:r>
    </w:p>
    <w:p w14:paraId="10D61592" w14:textId="72B2F9E7" w:rsidR="00F439C4" w:rsidRDefault="002C45AD" w:rsidP="00F42B32">
      <w:pPr>
        <w:pStyle w:val="ListParagraph"/>
        <w:numPr>
          <w:ilvl w:val="0"/>
          <w:numId w:val="4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Evaluate</w:t>
      </w:r>
      <w:r w:rsidR="00F439C4" w:rsidRPr="002551BB">
        <w:rPr>
          <w:rFonts w:ascii="Arial" w:hAnsi="Arial" w:cs="Arial"/>
        </w:rPr>
        <w:t xml:space="preserve"> </w:t>
      </w:r>
      <w:r w:rsidR="001828DD">
        <w:rPr>
          <w:rFonts w:ascii="Arial" w:hAnsi="Arial" w:cs="Arial"/>
        </w:rPr>
        <w:t xml:space="preserve">stakeholder </w:t>
      </w:r>
      <w:r w:rsidR="001F7449">
        <w:rPr>
          <w:rFonts w:ascii="Arial" w:hAnsi="Arial" w:cs="Arial"/>
        </w:rPr>
        <w:t xml:space="preserve">communication challenges </w:t>
      </w:r>
    </w:p>
    <w:p w14:paraId="00063C43" w14:textId="7AC404BC" w:rsidR="007F712F" w:rsidRPr="002551BB" w:rsidRDefault="007F712F" w:rsidP="00F42B32">
      <w:pPr>
        <w:pStyle w:val="ListParagraph"/>
        <w:numPr>
          <w:ilvl w:val="0"/>
          <w:numId w:val="4"/>
        </w:numPr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 xml:space="preserve">Apply case </w:t>
      </w:r>
      <w:r w:rsidR="001F7449">
        <w:rPr>
          <w:rFonts w:ascii="Arial" w:hAnsi="Arial" w:cs="Arial"/>
        </w:rPr>
        <w:t xml:space="preserve">analysis </w:t>
      </w:r>
      <w:r>
        <w:rPr>
          <w:rFonts w:ascii="Arial" w:hAnsi="Arial" w:cs="Arial"/>
        </w:rPr>
        <w:t>methods</w:t>
      </w:r>
      <w:r w:rsidR="00CF606F">
        <w:rPr>
          <w:rFonts w:ascii="Arial" w:hAnsi="Arial" w:cs="Arial"/>
        </w:rPr>
        <w:t xml:space="preserve"> to </w:t>
      </w:r>
      <w:r w:rsidR="00905179">
        <w:rPr>
          <w:rFonts w:ascii="Arial" w:hAnsi="Arial" w:cs="Arial"/>
        </w:rPr>
        <w:t>address</w:t>
      </w:r>
      <w:r w:rsidR="00CF606F">
        <w:rPr>
          <w:rFonts w:ascii="Arial" w:hAnsi="Arial" w:cs="Arial"/>
        </w:rPr>
        <w:t xml:space="preserve"> critical issues in health </w:t>
      </w:r>
      <w:r w:rsidR="00D83FDA">
        <w:rPr>
          <w:rFonts w:ascii="Arial" w:hAnsi="Arial" w:cs="Arial"/>
        </w:rPr>
        <w:t xml:space="preserve">care </w:t>
      </w:r>
      <w:r w:rsidR="0081293D">
        <w:rPr>
          <w:rFonts w:ascii="Arial" w:hAnsi="Arial" w:cs="Arial"/>
        </w:rPr>
        <w:t>delivery</w:t>
      </w:r>
    </w:p>
    <w:p w14:paraId="0A428EFD" w14:textId="77777777" w:rsidR="007E76A9" w:rsidRDefault="007E76A9" w:rsidP="00F42B32">
      <w:pPr>
        <w:pStyle w:val="Normal1"/>
        <w:widowControl w:val="0"/>
        <w:spacing w:before="60" w:after="60" w:line="240" w:lineRule="auto"/>
        <w:contextualSpacing/>
        <w:rPr>
          <w:sz w:val="20"/>
        </w:rPr>
      </w:pPr>
    </w:p>
    <w:p w14:paraId="24BBA716" w14:textId="77777777" w:rsidR="007E76A9" w:rsidRDefault="00EC5060" w:rsidP="00F42B32">
      <w:pPr>
        <w:pStyle w:val="Normal1"/>
        <w:widowControl w:val="0"/>
        <w:spacing w:before="60" w:after="60" w:line="240" w:lineRule="auto"/>
      </w:pPr>
      <w:r>
        <w:rPr>
          <w:b/>
          <w:sz w:val="24"/>
        </w:rPr>
        <w:t>Assessments:</w:t>
      </w:r>
    </w:p>
    <w:p w14:paraId="4BB42065" w14:textId="47EEED59" w:rsidR="002B7394" w:rsidRPr="00157882" w:rsidRDefault="00EC5060" w:rsidP="00157882">
      <w:pPr>
        <w:pStyle w:val="Normal1"/>
        <w:widowControl w:val="0"/>
        <w:numPr>
          <w:ilvl w:val="0"/>
          <w:numId w:val="2"/>
        </w:numPr>
        <w:spacing w:before="60" w:after="60" w:line="240" w:lineRule="auto"/>
        <w:ind w:hanging="360"/>
        <w:contextualSpacing/>
        <w:rPr>
          <w:sz w:val="24"/>
          <w:szCs w:val="24"/>
        </w:rPr>
      </w:pPr>
      <w:r w:rsidRPr="002C45AD">
        <w:rPr>
          <w:sz w:val="24"/>
          <w:szCs w:val="24"/>
        </w:rPr>
        <w:t>Discussion</w:t>
      </w:r>
      <w:r w:rsidR="003627F5">
        <w:rPr>
          <w:sz w:val="24"/>
          <w:szCs w:val="24"/>
        </w:rPr>
        <w:t xml:space="preserve"> Topic</w:t>
      </w:r>
      <w:r w:rsidR="00C8776E" w:rsidRPr="002C45AD">
        <w:rPr>
          <w:sz w:val="24"/>
          <w:szCs w:val="24"/>
        </w:rPr>
        <w:t>:</w:t>
      </w:r>
      <w:r w:rsidR="00D608C7" w:rsidRPr="002C45AD">
        <w:rPr>
          <w:sz w:val="24"/>
          <w:szCs w:val="24"/>
        </w:rPr>
        <w:t xml:space="preserve"> </w:t>
      </w:r>
      <w:r w:rsidR="001037AA" w:rsidRPr="002C45AD">
        <w:rPr>
          <w:color w:val="000000" w:themeColor="text1"/>
          <w:sz w:val="24"/>
          <w:szCs w:val="24"/>
        </w:rPr>
        <w:t xml:space="preserve">Integration of Multiple Perspectives to Address </w:t>
      </w:r>
      <w:r w:rsidR="00121B92" w:rsidRPr="002C45AD">
        <w:rPr>
          <w:color w:val="000000" w:themeColor="text1"/>
          <w:sz w:val="24"/>
          <w:szCs w:val="24"/>
        </w:rPr>
        <w:t>Patient Safety Concerns</w:t>
      </w:r>
      <w:r w:rsidRPr="002C45AD">
        <w:rPr>
          <w:color w:val="000000" w:themeColor="text1"/>
          <w:sz w:val="24"/>
          <w:szCs w:val="24"/>
        </w:rPr>
        <w:t xml:space="preserve"> </w:t>
      </w:r>
      <w:r w:rsidR="001037AA" w:rsidRPr="002C45AD">
        <w:rPr>
          <w:color w:val="000000" w:themeColor="text1"/>
          <w:sz w:val="24"/>
          <w:szCs w:val="24"/>
        </w:rPr>
        <w:t>(LO1, LO2,</w:t>
      </w:r>
      <w:r w:rsidR="00121B92" w:rsidRPr="002C45AD">
        <w:rPr>
          <w:color w:val="000000" w:themeColor="text1"/>
          <w:sz w:val="24"/>
          <w:szCs w:val="24"/>
        </w:rPr>
        <w:t xml:space="preserve"> LO3,</w:t>
      </w:r>
      <w:r w:rsidR="001037AA" w:rsidRPr="002C45AD">
        <w:rPr>
          <w:color w:val="000000" w:themeColor="text1"/>
          <w:sz w:val="24"/>
          <w:szCs w:val="24"/>
        </w:rPr>
        <w:t xml:space="preserve"> </w:t>
      </w:r>
      <w:r w:rsidR="00710234" w:rsidRPr="002C45AD">
        <w:rPr>
          <w:color w:val="000000" w:themeColor="text1"/>
          <w:sz w:val="24"/>
          <w:szCs w:val="24"/>
        </w:rPr>
        <w:t xml:space="preserve">LO4, </w:t>
      </w:r>
      <w:r w:rsidR="001037AA" w:rsidRPr="002C45AD">
        <w:rPr>
          <w:color w:val="000000" w:themeColor="text1"/>
          <w:sz w:val="24"/>
          <w:szCs w:val="24"/>
        </w:rPr>
        <w:t>LO</w:t>
      </w:r>
      <w:r w:rsidR="00121B92" w:rsidRPr="002C45AD">
        <w:rPr>
          <w:color w:val="000000" w:themeColor="text1"/>
          <w:sz w:val="24"/>
          <w:szCs w:val="24"/>
        </w:rPr>
        <w:t>5</w:t>
      </w:r>
      <w:r w:rsidR="001037AA" w:rsidRPr="002C45AD">
        <w:rPr>
          <w:color w:val="000000" w:themeColor="text1"/>
          <w:sz w:val="24"/>
          <w:szCs w:val="24"/>
        </w:rPr>
        <w:t>)</w:t>
      </w:r>
      <w:r w:rsidR="00FB7562">
        <w:rPr>
          <w:color w:val="000000" w:themeColor="text1"/>
          <w:sz w:val="24"/>
          <w:szCs w:val="24"/>
        </w:rPr>
        <w:t xml:space="preserve"> [Time on task: 30 minutes]</w:t>
      </w:r>
      <w:r w:rsidR="00C8776E" w:rsidRPr="002C45AD">
        <w:rPr>
          <w:color w:val="000000" w:themeColor="text1"/>
          <w:sz w:val="24"/>
          <w:szCs w:val="24"/>
        </w:rPr>
        <w:br/>
      </w:r>
    </w:p>
    <w:p w14:paraId="584B8E85" w14:textId="1066BC21" w:rsidR="007E76A9" w:rsidRPr="00285C2C" w:rsidRDefault="00EC5060" w:rsidP="00F42B32">
      <w:pPr>
        <w:pStyle w:val="Normal1"/>
        <w:widowControl w:val="0"/>
        <w:numPr>
          <w:ilvl w:val="0"/>
          <w:numId w:val="2"/>
        </w:numPr>
        <w:spacing w:before="60" w:after="60" w:line="240" w:lineRule="auto"/>
        <w:ind w:hanging="360"/>
        <w:contextualSpacing/>
        <w:rPr>
          <w:sz w:val="24"/>
          <w:szCs w:val="24"/>
        </w:rPr>
      </w:pPr>
      <w:r w:rsidRPr="00285C2C">
        <w:rPr>
          <w:sz w:val="24"/>
          <w:szCs w:val="24"/>
        </w:rPr>
        <w:t>Assignment</w:t>
      </w:r>
      <w:r w:rsidR="002B7394" w:rsidRPr="00285C2C">
        <w:rPr>
          <w:sz w:val="24"/>
          <w:szCs w:val="24"/>
        </w:rPr>
        <w:t>:</w:t>
      </w:r>
      <w:r w:rsidRPr="00285C2C">
        <w:rPr>
          <w:sz w:val="24"/>
          <w:szCs w:val="24"/>
        </w:rPr>
        <w:t xml:space="preserve"> </w:t>
      </w:r>
      <w:r w:rsidR="00285C2C" w:rsidRPr="00285C2C">
        <w:rPr>
          <w:rFonts w:eastAsia="Arial Unicode MS"/>
          <w:sz w:val="24"/>
          <w:szCs w:val="24"/>
        </w:rPr>
        <w:t>Effective Communication and Interdisciplinary Collaboration in Health Care Environments</w:t>
      </w:r>
      <w:r w:rsidR="00285C2C" w:rsidRPr="00285C2C">
        <w:rPr>
          <w:color w:val="000000" w:themeColor="text1"/>
          <w:sz w:val="24"/>
          <w:szCs w:val="24"/>
        </w:rPr>
        <w:t xml:space="preserve"> </w:t>
      </w:r>
      <w:r w:rsidR="00507F74" w:rsidRPr="00285C2C">
        <w:rPr>
          <w:color w:val="000000" w:themeColor="text1"/>
          <w:sz w:val="24"/>
          <w:szCs w:val="24"/>
        </w:rPr>
        <w:t>(</w:t>
      </w:r>
      <w:r w:rsidR="00710234" w:rsidRPr="00285C2C">
        <w:rPr>
          <w:color w:val="000000" w:themeColor="text1"/>
          <w:sz w:val="24"/>
          <w:szCs w:val="24"/>
        </w:rPr>
        <w:t>LO3,</w:t>
      </w:r>
      <w:r w:rsidR="00905179" w:rsidRPr="00285C2C">
        <w:rPr>
          <w:color w:val="000000" w:themeColor="text1"/>
          <w:sz w:val="24"/>
          <w:szCs w:val="24"/>
        </w:rPr>
        <w:t xml:space="preserve"> LO4</w:t>
      </w:r>
      <w:r w:rsidR="003E3765" w:rsidRPr="00285C2C">
        <w:rPr>
          <w:color w:val="000000" w:themeColor="text1"/>
          <w:sz w:val="24"/>
          <w:szCs w:val="24"/>
        </w:rPr>
        <w:t>, LO5</w:t>
      </w:r>
      <w:r w:rsidR="00507F74" w:rsidRPr="00285C2C">
        <w:rPr>
          <w:color w:val="000000" w:themeColor="text1"/>
          <w:sz w:val="24"/>
          <w:szCs w:val="24"/>
        </w:rPr>
        <w:t>)</w:t>
      </w:r>
      <w:r w:rsidR="00FB7562">
        <w:rPr>
          <w:color w:val="000000" w:themeColor="text1"/>
          <w:sz w:val="24"/>
          <w:szCs w:val="24"/>
        </w:rPr>
        <w:t xml:space="preserve"> [Time on task: 45 minutes]</w:t>
      </w:r>
      <w:r w:rsidR="002B7394" w:rsidRPr="00285C2C">
        <w:rPr>
          <w:sz w:val="24"/>
          <w:szCs w:val="24"/>
        </w:rPr>
        <w:br/>
      </w:r>
    </w:p>
    <w:p w14:paraId="65A75743" w14:textId="6A13B378" w:rsidR="00507F74" w:rsidRPr="002C45AD" w:rsidRDefault="00710234" w:rsidP="00F42B32">
      <w:pPr>
        <w:pStyle w:val="Normal1"/>
        <w:widowControl w:val="0"/>
        <w:numPr>
          <w:ilvl w:val="0"/>
          <w:numId w:val="2"/>
        </w:numPr>
        <w:spacing w:before="60" w:after="60" w:line="240" w:lineRule="auto"/>
        <w:ind w:hanging="360"/>
        <w:contextualSpacing/>
        <w:rPr>
          <w:sz w:val="24"/>
        </w:rPr>
      </w:pPr>
      <w:r w:rsidRPr="002C45AD">
        <w:rPr>
          <w:sz w:val="24"/>
        </w:rPr>
        <w:t>Project</w:t>
      </w:r>
      <w:r w:rsidR="00507F74" w:rsidRPr="002929E4">
        <w:rPr>
          <w:sz w:val="24"/>
          <w:szCs w:val="24"/>
        </w:rPr>
        <w:t xml:space="preserve">: </w:t>
      </w:r>
      <w:r w:rsidR="002929E4" w:rsidRPr="002929E4">
        <w:rPr>
          <w:rFonts w:eastAsia="Arial Unicode MS"/>
          <w:sz w:val="24"/>
          <w:szCs w:val="24"/>
        </w:rPr>
        <w:t>Facilitating Effective Dialogue Among Stakeholders</w:t>
      </w:r>
      <w:r w:rsidR="002929E4">
        <w:rPr>
          <w:rFonts w:eastAsia="Arial Unicode MS"/>
          <w:b/>
        </w:rPr>
        <w:t xml:space="preserve"> </w:t>
      </w:r>
      <w:r w:rsidR="00507F74" w:rsidRPr="002C45AD">
        <w:rPr>
          <w:sz w:val="24"/>
        </w:rPr>
        <w:t>(LO</w:t>
      </w:r>
      <w:r w:rsidR="00C8776E" w:rsidRPr="002C45AD">
        <w:rPr>
          <w:sz w:val="24"/>
        </w:rPr>
        <w:t>1, LO2</w:t>
      </w:r>
      <w:r w:rsidR="003E3765" w:rsidRPr="002C45AD">
        <w:rPr>
          <w:sz w:val="24"/>
        </w:rPr>
        <w:t>, LO3, LO4, LO5</w:t>
      </w:r>
      <w:r w:rsidR="00C8776E" w:rsidRPr="002C45AD">
        <w:rPr>
          <w:sz w:val="24"/>
        </w:rPr>
        <w:t>)</w:t>
      </w:r>
      <w:r w:rsidR="008D580E" w:rsidRPr="008D580E">
        <w:rPr>
          <w:sz w:val="24"/>
        </w:rPr>
        <w:t xml:space="preserve"> </w:t>
      </w:r>
      <w:r w:rsidR="008D580E">
        <w:rPr>
          <w:sz w:val="24"/>
        </w:rPr>
        <w:t>[Time on task: 3 – 5 hours]</w:t>
      </w:r>
    </w:p>
    <w:p w14:paraId="04E374A6" w14:textId="77777777" w:rsidR="007E76A9" w:rsidRPr="002C45AD" w:rsidRDefault="007E76A9" w:rsidP="00F42B32">
      <w:pPr>
        <w:pStyle w:val="Normal1"/>
        <w:widowControl w:val="0"/>
        <w:spacing w:before="60" w:after="60" w:line="240" w:lineRule="auto"/>
        <w:ind w:left="720"/>
        <w:contextualSpacing/>
        <w:rPr>
          <w:sz w:val="24"/>
        </w:rPr>
      </w:pPr>
    </w:p>
    <w:p w14:paraId="24FEABF2" w14:textId="3524742B" w:rsidR="00F439C4" w:rsidRPr="002C45AD" w:rsidRDefault="00BA53E0" w:rsidP="00F42B32">
      <w:pPr>
        <w:pStyle w:val="Normal1"/>
        <w:widowControl w:val="0"/>
        <w:numPr>
          <w:ilvl w:val="0"/>
          <w:numId w:val="2"/>
        </w:numPr>
        <w:spacing w:before="60" w:after="60" w:line="240" w:lineRule="auto"/>
        <w:ind w:hanging="360"/>
        <w:contextualSpacing/>
        <w:rPr>
          <w:sz w:val="24"/>
        </w:rPr>
      </w:pPr>
      <w:r w:rsidRPr="002C45AD">
        <w:rPr>
          <w:sz w:val="24"/>
        </w:rPr>
        <w:t>Multiple Choice Set</w:t>
      </w:r>
      <w:r w:rsidR="00314ADE" w:rsidRPr="002C45AD">
        <w:rPr>
          <w:sz w:val="24"/>
        </w:rPr>
        <w:t xml:space="preserve"> (LO1, LO2, LO3</w:t>
      </w:r>
      <w:r w:rsidR="003E3765" w:rsidRPr="002C45AD">
        <w:rPr>
          <w:sz w:val="24"/>
        </w:rPr>
        <w:t>, LO4</w:t>
      </w:r>
      <w:r w:rsidR="003B144A">
        <w:rPr>
          <w:sz w:val="24"/>
        </w:rPr>
        <w:t>, LO5</w:t>
      </w:r>
      <w:r w:rsidR="00314ADE" w:rsidRPr="002C45AD">
        <w:rPr>
          <w:sz w:val="24"/>
        </w:rPr>
        <w:t>)</w:t>
      </w:r>
      <w:r w:rsidR="00FB7562">
        <w:rPr>
          <w:sz w:val="24"/>
        </w:rPr>
        <w:t xml:space="preserve"> </w:t>
      </w:r>
      <w:r w:rsidR="008D580E">
        <w:rPr>
          <w:sz w:val="24"/>
        </w:rPr>
        <w:t xml:space="preserve">[Time on task: </w:t>
      </w:r>
      <w:r w:rsidR="008D580E">
        <w:rPr>
          <w:sz w:val="24"/>
        </w:rPr>
        <w:t>15-25 minutes</w:t>
      </w:r>
      <w:bookmarkStart w:id="0" w:name="_GoBack"/>
      <w:bookmarkEnd w:id="0"/>
      <w:r w:rsidR="008D580E">
        <w:rPr>
          <w:sz w:val="24"/>
        </w:rPr>
        <w:t>]</w:t>
      </w:r>
    </w:p>
    <w:p w14:paraId="6644262E" w14:textId="5967C26E" w:rsidR="007E76A9" w:rsidRPr="00E70015" w:rsidRDefault="00EC5060" w:rsidP="00E70015">
      <w:pPr>
        <w:pStyle w:val="Normal1"/>
        <w:widowControl w:val="0"/>
        <w:spacing w:before="60" w:after="60" w:line="240" w:lineRule="auto"/>
        <w:ind w:left="720"/>
        <w:contextualSpacing/>
        <w:rPr>
          <w:sz w:val="24"/>
        </w:rPr>
      </w:pPr>
      <w:r w:rsidRPr="00F439C4">
        <w:rPr>
          <w:color w:val="0000FF"/>
          <w:sz w:val="24"/>
        </w:rPr>
        <w:br/>
      </w:r>
    </w:p>
    <w:p w14:paraId="5F799278" w14:textId="77777777" w:rsidR="007E76A9" w:rsidRDefault="00EC5060" w:rsidP="00F42B32">
      <w:pPr>
        <w:pStyle w:val="Normal1"/>
        <w:widowControl w:val="0"/>
        <w:spacing w:before="60" w:after="60" w:line="240" w:lineRule="auto"/>
      </w:pPr>
      <w:r>
        <w:rPr>
          <w:b/>
          <w:sz w:val="24"/>
        </w:rPr>
        <w:t>Notes:</w:t>
      </w:r>
    </w:p>
    <w:p w14:paraId="1798C7A1" w14:textId="77777777" w:rsidR="00F94F95" w:rsidRDefault="00F94F95" w:rsidP="00F42B32">
      <w:pPr>
        <w:pStyle w:val="Normal1"/>
        <w:widowControl w:val="0"/>
        <w:spacing w:before="60" w:after="60" w:line="240" w:lineRule="auto"/>
        <w:rPr>
          <w:sz w:val="24"/>
        </w:rPr>
      </w:pPr>
    </w:p>
    <w:p w14:paraId="3950C093" w14:textId="1AF75BD3" w:rsidR="00F94F95" w:rsidRDefault="00692271" w:rsidP="00F42B32">
      <w:pPr>
        <w:pStyle w:val="Normal1"/>
        <w:widowControl w:val="0"/>
        <w:spacing w:before="60" w:after="60" w:line="240" w:lineRule="auto"/>
        <w:rPr>
          <w:sz w:val="24"/>
        </w:rPr>
      </w:pPr>
      <w:r>
        <w:rPr>
          <w:sz w:val="24"/>
        </w:rPr>
        <w:t xml:space="preserve">Case studies are typically </w:t>
      </w:r>
      <w:r w:rsidR="006E545C">
        <w:rPr>
          <w:sz w:val="24"/>
        </w:rPr>
        <w:t>presented</w:t>
      </w:r>
      <w:r>
        <w:rPr>
          <w:sz w:val="24"/>
        </w:rPr>
        <w:t xml:space="preserve"> </w:t>
      </w:r>
      <w:r w:rsidR="00F94F95">
        <w:rPr>
          <w:sz w:val="24"/>
        </w:rPr>
        <w:t xml:space="preserve">in conjunction </w:t>
      </w:r>
      <w:r w:rsidR="001D4998">
        <w:rPr>
          <w:sz w:val="24"/>
        </w:rPr>
        <w:t xml:space="preserve">with </w:t>
      </w:r>
      <w:r w:rsidR="006E1DBE">
        <w:rPr>
          <w:sz w:val="24"/>
        </w:rPr>
        <w:t>foundational</w:t>
      </w:r>
      <w:r w:rsidR="001D4998">
        <w:rPr>
          <w:sz w:val="24"/>
        </w:rPr>
        <w:t xml:space="preserve"> information </w:t>
      </w:r>
      <w:r>
        <w:rPr>
          <w:sz w:val="24"/>
        </w:rPr>
        <w:t xml:space="preserve">to support the student’s analysis. </w:t>
      </w:r>
      <w:r w:rsidR="0047607F">
        <w:rPr>
          <w:sz w:val="24"/>
        </w:rPr>
        <w:t>Students should be familiar with various professional roles in the h</w:t>
      </w:r>
      <w:r w:rsidR="00C91B77">
        <w:rPr>
          <w:sz w:val="24"/>
        </w:rPr>
        <w:t xml:space="preserve">ealth care industry, as well as </w:t>
      </w:r>
      <w:r w:rsidR="0047607F">
        <w:rPr>
          <w:sz w:val="24"/>
        </w:rPr>
        <w:t>the interdependent nature of health care delivery.</w:t>
      </w:r>
      <w:r w:rsidR="00BA53E0">
        <w:rPr>
          <w:sz w:val="24"/>
        </w:rPr>
        <w:t xml:space="preserve"> Communication and</w:t>
      </w:r>
      <w:r w:rsidR="00A64DFC">
        <w:rPr>
          <w:sz w:val="24"/>
        </w:rPr>
        <w:t xml:space="preserve"> interdisciplinary collaboratio</w:t>
      </w:r>
      <w:r w:rsidR="00BA53E0">
        <w:rPr>
          <w:sz w:val="24"/>
        </w:rPr>
        <w:t xml:space="preserve">n </w:t>
      </w:r>
      <w:r w:rsidR="00A64DFC">
        <w:rPr>
          <w:sz w:val="24"/>
        </w:rPr>
        <w:t>should be presented as central themes in stakeholder relationships.</w:t>
      </w:r>
    </w:p>
    <w:p w14:paraId="1F143D85" w14:textId="77777777" w:rsidR="001828DD" w:rsidRDefault="001828DD" w:rsidP="00F42B32">
      <w:pPr>
        <w:pStyle w:val="Normal1"/>
        <w:widowControl w:val="0"/>
        <w:spacing w:before="60" w:after="60" w:line="240" w:lineRule="auto"/>
        <w:rPr>
          <w:sz w:val="24"/>
        </w:rPr>
      </w:pPr>
    </w:p>
    <w:p w14:paraId="33ECEBE9" w14:textId="0A588A47" w:rsidR="00C91B77" w:rsidRDefault="006E1DBE" w:rsidP="00F42B32">
      <w:pPr>
        <w:pStyle w:val="Normal1"/>
        <w:spacing w:before="60" w:after="6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To extend the instruction beyond thi</w:t>
      </w:r>
      <w:r w:rsidR="00BD6A06">
        <w:rPr>
          <w:sz w:val="24"/>
          <w:szCs w:val="24"/>
        </w:rPr>
        <w:t xml:space="preserve">s learning block, </w:t>
      </w:r>
      <w:r w:rsidR="00182A4A">
        <w:rPr>
          <w:sz w:val="24"/>
          <w:szCs w:val="24"/>
        </w:rPr>
        <w:t>it is</w:t>
      </w:r>
      <w:r w:rsidR="00BD6A06">
        <w:rPr>
          <w:sz w:val="24"/>
          <w:szCs w:val="24"/>
        </w:rPr>
        <w:t xml:space="preserve"> recommend</w:t>
      </w:r>
      <w:r w:rsidR="00182A4A">
        <w:rPr>
          <w:sz w:val="24"/>
          <w:szCs w:val="24"/>
        </w:rPr>
        <w:t>ed</w:t>
      </w:r>
      <w:r w:rsidR="00BD6A06">
        <w:rPr>
          <w:sz w:val="24"/>
          <w:szCs w:val="24"/>
        </w:rPr>
        <w:t xml:space="preserve"> that instructors address </w:t>
      </w:r>
      <w:r w:rsidR="00E0548B" w:rsidRPr="00DB4F40">
        <w:rPr>
          <w:sz w:val="24"/>
          <w:szCs w:val="24"/>
        </w:rPr>
        <w:t>a</w:t>
      </w:r>
      <w:r w:rsidR="0000130C" w:rsidRPr="00DB4F40">
        <w:rPr>
          <w:sz w:val="24"/>
          <w:szCs w:val="24"/>
        </w:rPr>
        <w:t xml:space="preserve">dditional stakeholders </w:t>
      </w:r>
      <w:r w:rsidR="00BD6A06">
        <w:rPr>
          <w:sz w:val="24"/>
          <w:szCs w:val="24"/>
        </w:rPr>
        <w:t xml:space="preserve">in health care delivery </w:t>
      </w:r>
      <w:r w:rsidR="0000130C" w:rsidRPr="00DB4F40">
        <w:rPr>
          <w:sz w:val="24"/>
          <w:szCs w:val="24"/>
        </w:rPr>
        <w:t>tha</w:t>
      </w:r>
      <w:r w:rsidR="00E0548B" w:rsidRPr="00DB4F40">
        <w:rPr>
          <w:sz w:val="24"/>
          <w:szCs w:val="24"/>
        </w:rPr>
        <w:t xml:space="preserve">t are not </w:t>
      </w:r>
      <w:r w:rsidR="00157882">
        <w:rPr>
          <w:sz w:val="24"/>
          <w:szCs w:val="24"/>
        </w:rPr>
        <w:t>depicted</w:t>
      </w:r>
      <w:r w:rsidR="00EF48C2">
        <w:rPr>
          <w:sz w:val="24"/>
          <w:szCs w:val="24"/>
        </w:rPr>
        <w:t xml:space="preserve"> in this</w:t>
      </w:r>
      <w:r w:rsidR="009103F8">
        <w:rPr>
          <w:sz w:val="24"/>
          <w:szCs w:val="24"/>
        </w:rPr>
        <w:t xml:space="preserve"> learning media, such as payers (including Medicare),</w:t>
      </w:r>
      <w:r w:rsidR="00BD6A06">
        <w:rPr>
          <w:sz w:val="24"/>
          <w:szCs w:val="24"/>
        </w:rPr>
        <w:t xml:space="preserve"> </w:t>
      </w:r>
      <w:r w:rsidR="009103F8">
        <w:rPr>
          <w:sz w:val="24"/>
          <w:szCs w:val="24"/>
        </w:rPr>
        <w:t>hospital accrediting agencies</w:t>
      </w:r>
      <w:r w:rsidR="00BD6A06">
        <w:rPr>
          <w:sz w:val="24"/>
          <w:szCs w:val="24"/>
        </w:rPr>
        <w:t>, researchers, advocacy groups, policymakers, and the public.</w:t>
      </w:r>
      <w:r w:rsidR="009103F8">
        <w:rPr>
          <w:sz w:val="24"/>
          <w:szCs w:val="24"/>
        </w:rPr>
        <w:t xml:space="preserve"> </w:t>
      </w:r>
    </w:p>
    <w:p w14:paraId="13353ED4" w14:textId="77777777" w:rsidR="00C91B77" w:rsidRDefault="00C91B77" w:rsidP="00F42B32">
      <w:pPr>
        <w:pStyle w:val="Normal1"/>
        <w:spacing w:before="60" w:after="60" w:line="240" w:lineRule="auto"/>
        <w:rPr>
          <w:sz w:val="24"/>
          <w:szCs w:val="24"/>
        </w:rPr>
      </w:pPr>
    </w:p>
    <w:p w14:paraId="5E7C165B" w14:textId="57270D48" w:rsidR="00A64DFC" w:rsidRPr="00DB4F40" w:rsidRDefault="00C777E4" w:rsidP="00F42B32">
      <w:pPr>
        <w:pStyle w:val="Normal1"/>
        <w:spacing w:before="60" w:after="60" w:line="240" w:lineRule="auto"/>
        <w:rPr>
          <w:sz w:val="24"/>
          <w:szCs w:val="24"/>
        </w:rPr>
      </w:pPr>
      <w:r>
        <w:rPr>
          <w:sz w:val="24"/>
          <w:szCs w:val="24"/>
        </w:rPr>
        <w:t>In addition, i</w:t>
      </w:r>
      <w:r w:rsidR="009103F8">
        <w:rPr>
          <w:sz w:val="24"/>
          <w:szCs w:val="24"/>
        </w:rPr>
        <w:t xml:space="preserve">nstructors may wish to </w:t>
      </w:r>
      <w:r w:rsidR="007615FA">
        <w:rPr>
          <w:sz w:val="24"/>
          <w:szCs w:val="24"/>
        </w:rPr>
        <w:t xml:space="preserve">have students </w:t>
      </w:r>
      <w:r w:rsidR="00C91B77">
        <w:rPr>
          <w:sz w:val="24"/>
          <w:szCs w:val="24"/>
        </w:rPr>
        <w:t>study</w:t>
      </w:r>
      <w:r w:rsidR="007615FA">
        <w:rPr>
          <w:sz w:val="24"/>
          <w:szCs w:val="24"/>
        </w:rPr>
        <w:t xml:space="preserve"> related topics, such as </w:t>
      </w:r>
      <w:r w:rsidR="00BA53E0">
        <w:rPr>
          <w:sz w:val="24"/>
          <w:szCs w:val="24"/>
        </w:rPr>
        <w:t xml:space="preserve">patient- and family-centered care, </w:t>
      </w:r>
      <w:r w:rsidR="007615FA">
        <w:rPr>
          <w:sz w:val="24"/>
          <w:szCs w:val="24"/>
        </w:rPr>
        <w:t>professional educat</w:t>
      </w:r>
      <w:r w:rsidR="00182A4A">
        <w:rPr>
          <w:sz w:val="24"/>
          <w:szCs w:val="24"/>
        </w:rPr>
        <w:t xml:space="preserve">ion and licensing requirements, management and leadership </w:t>
      </w:r>
      <w:r w:rsidR="00BA53E0">
        <w:rPr>
          <w:sz w:val="24"/>
          <w:szCs w:val="24"/>
        </w:rPr>
        <w:t>approaches</w:t>
      </w:r>
      <w:r w:rsidR="00182A4A">
        <w:rPr>
          <w:sz w:val="24"/>
          <w:szCs w:val="24"/>
        </w:rPr>
        <w:t>, and organizational culture</w:t>
      </w:r>
      <w:r w:rsidR="00EF48C2">
        <w:rPr>
          <w:sz w:val="24"/>
          <w:szCs w:val="24"/>
        </w:rPr>
        <w:t xml:space="preserve">. </w:t>
      </w:r>
      <w:r w:rsidR="00E70015">
        <w:rPr>
          <w:sz w:val="24"/>
          <w:szCs w:val="24"/>
        </w:rPr>
        <w:t>A</w:t>
      </w:r>
      <w:r w:rsidR="00EF48C2">
        <w:rPr>
          <w:sz w:val="24"/>
          <w:szCs w:val="24"/>
        </w:rPr>
        <w:t>dvanced</w:t>
      </w:r>
      <w:r w:rsidR="007615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topics such as </w:t>
      </w:r>
      <w:r w:rsidR="007615FA">
        <w:rPr>
          <w:sz w:val="24"/>
          <w:szCs w:val="24"/>
        </w:rPr>
        <w:t>qualit</w:t>
      </w:r>
      <w:r w:rsidR="00C91B77">
        <w:rPr>
          <w:sz w:val="24"/>
          <w:szCs w:val="24"/>
        </w:rPr>
        <w:t xml:space="preserve">y and safety reporting, </w:t>
      </w:r>
      <w:r w:rsidR="007615FA">
        <w:rPr>
          <w:sz w:val="24"/>
          <w:szCs w:val="24"/>
        </w:rPr>
        <w:t>value-based payment models</w:t>
      </w:r>
      <w:r w:rsidR="00C91B77">
        <w:rPr>
          <w:sz w:val="24"/>
          <w:szCs w:val="24"/>
        </w:rPr>
        <w:t>, and governance</w:t>
      </w:r>
      <w:r w:rsidR="00EF48C2">
        <w:rPr>
          <w:sz w:val="24"/>
          <w:szCs w:val="24"/>
        </w:rPr>
        <w:t xml:space="preserve"> could also be addressed through additional instruction or independent research.</w:t>
      </w:r>
    </w:p>
    <w:sectPr w:rsidR="00A64DFC" w:rsidRPr="00DB4F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41C"/>
    <w:multiLevelType w:val="multilevel"/>
    <w:tmpl w:val="CD62C0D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5F77D49"/>
    <w:multiLevelType w:val="hybridMultilevel"/>
    <w:tmpl w:val="39C0FD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4736F"/>
    <w:multiLevelType w:val="hybridMultilevel"/>
    <w:tmpl w:val="84E0E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4C1ABD"/>
    <w:multiLevelType w:val="multilevel"/>
    <w:tmpl w:val="D9D68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D54C85"/>
    <w:multiLevelType w:val="multilevel"/>
    <w:tmpl w:val="D9D68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FC4797"/>
    <w:multiLevelType w:val="hybridMultilevel"/>
    <w:tmpl w:val="70B4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722D3"/>
    <w:multiLevelType w:val="hybridMultilevel"/>
    <w:tmpl w:val="5CD49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34B60"/>
    <w:multiLevelType w:val="hybridMultilevel"/>
    <w:tmpl w:val="7AD26FF0"/>
    <w:lvl w:ilvl="0" w:tplc="CB82DAE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533E8"/>
    <w:multiLevelType w:val="multilevel"/>
    <w:tmpl w:val="068EF49E"/>
    <w:lvl w:ilvl="0">
      <w:start w:val="1"/>
      <w:numFmt w:val="decimal"/>
      <w:lvlText w:val="%1."/>
      <w:lvlJc w:val="left"/>
      <w:pPr>
        <w:ind w:left="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44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60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760" w:firstLine="612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E76A9"/>
    <w:rsid w:val="0000130C"/>
    <w:rsid w:val="0008006D"/>
    <w:rsid w:val="000B1AFC"/>
    <w:rsid w:val="001037AA"/>
    <w:rsid w:val="00104063"/>
    <w:rsid w:val="00113114"/>
    <w:rsid w:val="00121B92"/>
    <w:rsid w:val="00123E8F"/>
    <w:rsid w:val="00157882"/>
    <w:rsid w:val="001828DD"/>
    <w:rsid w:val="00182A4A"/>
    <w:rsid w:val="001D4998"/>
    <w:rsid w:val="001F722B"/>
    <w:rsid w:val="001F7449"/>
    <w:rsid w:val="00242767"/>
    <w:rsid w:val="002551BB"/>
    <w:rsid w:val="00285C2C"/>
    <w:rsid w:val="002929E4"/>
    <w:rsid w:val="002B7394"/>
    <w:rsid w:val="002C45AD"/>
    <w:rsid w:val="003061CD"/>
    <w:rsid w:val="00314ADE"/>
    <w:rsid w:val="003414CA"/>
    <w:rsid w:val="003627F5"/>
    <w:rsid w:val="003B144A"/>
    <w:rsid w:val="003B1F3C"/>
    <w:rsid w:val="003D72A2"/>
    <w:rsid w:val="003E3765"/>
    <w:rsid w:val="00424DDF"/>
    <w:rsid w:val="0047607F"/>
    <w:rsid w:val="004F6841"/>
    <w:rsid w:val="00507F74"/>
    <w:rsid w:val="005117FD"/>
    <w:rsid w:val="0052648A"/>
    <w:rsid w:val="005A2A46"/>
    <w:rsid w:val="0061526F"/>
    <w:rsid w:val="00661FC9"/>
    <w:rsid w:val="0068631E"/>
    <w:rsid w:val="00692271"/>
    <w:rsid w:val="0069295C"/>
    <w:rsid w:val="006E1DBE"/>
    <w:rsid w:val="006E545C"/>
    <w:rsid w:val="00710234"/>
    <w:rsid w:val="00732188"/>
    <w:rsid w:val="00745C25"/>
    <w:rsid w:val="007615FA"/>
    <w:rsid w:val="00772BFB"/>
    <w:rsid w:val="007E76A9"/>
    <w:rsid w:val="007F712F"/>
    <w:rsid w:val="0081293D"/>
    <w:rsid w:val="00831603"/>
    <w:rsid w:val="00855F8B"/>
    <w:rsid w:val="008B472A"/>
    <w:rsid w:val="008D580E"/>
    <w:rsid w:val="008E28D5"/>
    <w:rsid w:val="00905179"/>
    <w:rsid w:val="009103F8"/>
    <w:rsid w:val="009175E6"/>
    <w:rsid w:val="00944671"/>
    <w:rsid w:val="00984D71"/>
    <w:rsid w:val="0098552E"/>
    <w:rsid w:val="00990F56"/>
    <w:rsid w:val="009F492F"/>
    <w:rsid w:val="00A64DFC"/>
    <w:rsid w:val="00A715C1"/>
    <w:rsid w:val="00AA1EBB"/>
    <w:rsid w:val="00AB74F3"/>
    <w:rsid w:val="00AC7B34"/>
    <w:rsid w:val="00AD6158"/>
    <w:rsid w:val="00B5679A"/>
    <w:rsid w:val="00B64038"/>
    <w:rsid w:val="00B67060"/>
    <w:rsid w:val="00BA53E0"/>
    <w:rsid w:val="00BD6A06"/>
    <w:rsid w:val="00C777E4"/>
    <w:rsid w:val="00C8776E"/>
    <w:rsid w:val="00C91B77"/>
    <w:rsid w:val="00CF0623"/>
    <w:rsid w:val="00CF606F"/>
    <w:rsid w:val="00D02E23"/>
    <w:rsid w:val="00D608C7"/>
    <w:rsid w:val="00D83FDA"/>
    <w:rsid w:val="00DB4F40"/>
    <w:rsid w:val="00DC6406"/>
    <w:rsid w:val="00E0548B"/>
    <w:rsid w:val="00E21E33"/>
    <w:rsid w:val="00E41FE8"/>
    <w:rsid w:val="00E70015"/>
    <w:rsid w:val="00E80E8F"/>
    <w:rsid w:val="00EB1593"/>
    <w:rsid w:val="00EC5060"/>
    <w:rsid w:val="00EF48C2"/>
    <w:rsid w:val="00EF7CA4"/>
    <w:rsid w:val="00F42B32"/>
    <w:rsid w:val="00F4379A"/>
    <w:rsid w:val="00F439C4"/>
    <w:rsid w:val="00F94F95"/>
    <w:rsid w:val="00FB7562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DD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link w:val="Heading1Char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39C4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39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9C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9C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9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9C4"/>
    <w:rPr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9C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04063"/>
    <w:rPr>
      <w:rFonts w:ascii="Trebuchet MS" w:eastAsia="Trebuchet MS" w:hAnsi="Trebuchet MS" w:cs="Trebuchet MS"/>
      <w:sz w:val="32"/>
    </w:rPr>
  </w:style>
  <w:style w:type="paragraph" w:styleId="Revision">
    <w:name w:val="Revision"/>
    <w:hidden/>
    <w:uiPriority w:val="99"/>
    <w:semiHidden/>
    <w:rsid w:val="005117FD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link w:val="Heading1Char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39C4"/>
    <w:pPr>
      <w:spacing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39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9C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9C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9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9C4"/>
    <w:rPr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9C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C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04063"/>
    <w:rPr>
      <w:rFonts w:ascii="Trebuchet MS" w:eastAsia="Trebuchet MS" w:hAnsi="Trebuchet MS" w:cs="Trebuchet MS"/>
      <w:sz w:val="32"/>
    </w:rPr>
  </w:style>
  <w:style w:type="paragraph" w:styleId="Revision">
    <w:name w:val="Revision"/>
    <w:hidden/>
    <w:uiPriority w:val="99"/>
    <w:semiHidden/>
    <w:rsid w:val="005117FD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3540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Sharon Cox</cp:lastModifiedBy>
  <cp:revision>2</cp:revision>
  <dcterms:created xsi:type="dcterms:W3CDTF">2015-07-20T17:46:00Z</dcterms:created>
  <dcterms:modified xsi:type="dcterms:W3CDTF">2015-07-20T17:46:00Z</dcterms:modified>
</cp:coreProperties>
</file>